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67" w:rsidRDefault="00514C67" w:rsidP="00514C67">
      <w:pPr>
        <w:widowControl w:val="0"/>
        <w:adjustRightInd w:val="0"/>
        <w:snapToGrid w:val="0"/>
        <w:rPr>
          <w:rFonts w:eastAsiaTheme="minorEastAsia"/>
          <w:lang w:eastAsia="zh-CN"/>
        </w:rPr>
      </w:pPr>
    </w:p>
    <w:p w:rsidR="00514C67" w:rsidRPr="00514C67" w:rsidRDefault="00514C67" w:rsidP="00514C67">
      <w:pPr>
        <w:widowControl w:val="0"/>
        <w:adjustRightInd w:val="0"/>
        <w:snapToGrid w:val="0"/>
        <w:rPr>
          <w:rFonts w:eastAsiaTheme="minorEastAsia"/>
          <w:lang w:eastAsia="zh-CN"/>
        </w:rPr>
      </w:pPr>
    </w:p>
    <w:p w:rsidR="00514C67" w:rsidRPr="00514C67" w:rsidRDefault="00514C67" w:rsidP="00514C67">
      <w:pPr>
        <w:widowControl w:val="0"/>
        <w:adjustRightInd w:val="0"/>
        <w:snapToGrid w:val="0"/>
      </w:pPr>
      <w:r w:rsidRPr="00514C67">
        <w:rPr>
          <w:b/>
        </w:rPr>
        <w:t>Supplementary</w:t>
      </w:r>
      <w:r w:rsidRPr="00514C67">
        <w:rPr>
          <w:b/>
          <w:bCs/>
        </w:rPr>
        <w:t xml:space="preserve"> Table </w:t>
      </w:r>
      <w:r w:rsidRPr="00514C67">
        <w:rPr>
          <w:rFonts w:eastAsiaTheme="minorEastAsia" w:hint="eastAsia"/>
          <w:b/>
          <w:bCs/>
          <w:lang w:eastAsia="zh-CN"/>
        </w:rPr>
        <w:t>2</w:t>
      </w:r>
      <w:r w:rsidRPr="00514C67">
        <w:rPr>
          <w:b/>
          <w:bCs/>
        </w:rPr>
        <w:t>.</w:t>
      </w:r>
      <w:r w:rsidRPr="00514C67">
        <w:rPr>
          <w:bCs/>
        </w:rPr>
        <w:t xml:space="preserve"> Sensitivity Analysis of Outcomes (Adjustment for Imaging Modality)</w:t>
      </w: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514C67" w:rsidRPr="00514C67" w:rsidTr="000D64BD">
        <w:tc>
          <w:tcPr>
            <w:tcW w:w="2337" w:type="dxa"/>
            <w:tcBorders>
              <w:left w:val="nil"/>
              <w:right w:val="nil"/>
            </w:tcBorders>
          </w:tcPr>
          <w:p w:rsidR="00514C67" w:rsidRPr="00514C67" w:rsidRDefault="00514C67" w:rsidP="000D64BD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514C67">
              <w:rPr>
                <w:b/>
                <w:bCs/>
              </w:rPr>
              <w:t>Outcome</w:t>
            </w:r>
          </w:p>
        </w:tc>
        <w:tc>
          <w:tcPr>
            <w:tcW w:w="2337" w:type="dxa"/>
            <w:tcBorders>
              <w:left w:val="nil"/>
              <w:right w:val="nil"/>
            </w:tcBorders>
          </w:tcPr>
          <w:p w:rsidR="00514C67" w:rsidRPr="00514C67" w:rsidRDefault="00514C67" w:rsidP="000D64BD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514C67">
              <w:rPr>
                <w:b/>
                <w:bCs/>
              </w:rPr>
              <w:t>Beta-coefficient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:rsidR="00514C67" w:rsidRPr="00514C67" w:rsidRDefault="00514C67" w:rsidP="000D64BD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514C67">
              <w:rPr>
                <w:b/>
                <w:bCs/>
              </w:rPr>
              <w:t>95% CI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:rsidR="00514C67" w:rsidRPr="00514C67" w:rsidRDefault="00514C67" w:rsidP="000D64BD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514C67">
              <w:rPr>
                <w:b/>
                <w:bCs/>
              </w:rPr>
              <w:t>P-value</w:t>
            </w:r>
          </w:p>
        </w:tc>
      </w:tr>
      <w:tr w:rsidR="00514C67" w:rsidRPr="00514C67" w:rsidTr="000D64BD">
        <w:tc>
          <w:tcPr>
            <w:tcW w:w="2337" w:type="dxa"/>
            <w:tcBorders>
              <w:left w:val="nil"/>
              <w:right w:val="nil"/>
            </w:tcBorders>
          </w:tcPr>
          <w:p w:rsidR="00514C67" w:rsidRPr="00514C67" w:rsidRDefault="00514C67" w:rsidP="000D64BD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514C67">
              <w:rPr>
                <w:b/>
                <w:bCs/>
              </w:rPr>
              <w:t>LOS</w:t>
            </w:r>
          </w:p>
        </w:tc>
        <w:tc>
          <w:tcPr>
            <w:tcW w:w="2337" w:type="dxa"/>
            <w:tcBorders>
              <w:left w:val="nil"/>
              <w:right w:val="nil"/>
            </w:tcBorders>
          </w:tcPr>
          <w:p w:rsidR="00514C67" w:rsidRPr="00514C67" w:rsidRDefault="00514C67" w:rsidP="000D64BD">
            <w:pPr>
              <w:widowControl w:val="0"/>
              <w:adjustRightInd w:val="0"/>
              <w:snapToGrid w:val="0"/>
            </w:pPr>
            <w:r w:rsidRPr="00514C67">
              <w:t>-9.21*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:rsidR="00514C67" w:rsidRPr="00514C67" w:rsidRDefault="00514C67" w:rsidP="000D64BD">
            <w:pPr>
              <w:widowControl w:val="0"/>
              <w:adjustRightInd w:val="0"/>
              <w:snapToGrid w:val="0"/>
            </w:pPr>
            <w:r w:rsidRPr="00514C67">
              <w:t>-27.67 to 9.25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:rsidR="00514C67" w:rsidRPr="00514C67" w:rsidRDefault="00514C67" w:rsidP="000D64BD">
            <w:pPr>
              <w:widowControl w:val="0"/>
              <w:adjustRightInd w:val="0"/>
              <w:snapToGrid w:val="0"/>
            </w:pPr>
            <w:r w:rsidRPr="00514C67">
              <w:t>0.32</w:t>
            </w:r>
          </w:p>
        </w:tc>
      </w:tr>
      <w:tr w:rsidR="00514C67" w:rsidRPr="00514C67" w:rsidTr="000D64BD">
        <w:tc>
          <w:tcPr>
            <w:tcW w:w="2337" w:type="dxa"/>
            <w:tcBorders>
              <w:left w:val="nil"/>
              <w:right w:val="nil"/>
            </w:tcBorders>
          </w:tcPr>
          <w:p w:rsidR="00514C67" w:rsidRPr="00514C67" w:rsidRDefault="00514C67" w:rsidP="000D64BD">
            <w:pPr>
              <w:widowControl w:val="0"/>
              <w:adjustRightInd w:val="0"/>
              <w:snapToGrid w:val="0"/>
              <w:rPr>
                <w:b/>
                <w:bCs/>
              </w:rPr>
            </w:pPr>
          </w:p>
        </w:tc>
        <w:tc>
          <w:tcPr>
            <w:tcW w:w="2337" w:type="dxa"/>
            <w:tcBorders>
              <w:left w:val="nil"/>
              <w:right w:val="nil"/>
            </w:tcBorders>
          </w:tcPr>
          <w:p w:rsidR="00514C67" w:rsidRPr="00514C67" w:rsidRDefault="00514C67" w:rsidP="000D64BD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514C67">
              <w:rPr>
                <w:b/>
                <w:bCs/>
              </w:rPr>
              <w:t>Odds Ratio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:rsidR="00514C67" w:rsidRPr="00514C67" w:rsidRDefault="00514C67" w:rsidP="000D64BD">
            <w:pPr>
              <w:widowControl w:val="0"/>
              <w:adjustRightInd w:val="0"/>
              <w:snapToGrid w:val="0"/>
            </w:pPr>
          </w:p>
        </w:tc>
        <w:tc>
          <w:tcPr>
            <w:tcW w:w="2338" w:type="dxa"/>
            <w:tcBorders>
              <w:left w:val="nil"/>
              <w:right w:val="nil"/>
            </w:tcBorders>
          </w:tcPr>
          <w:p w:rsidR="00514C67" w:rsidRPr="00514C67" w:rsidRDefault="00514C67" w:rsidP="000D64BD">
            <w:pPr>
              <w:widowControl w:val="0"/>
              <w:adjustRightInd w:val="0"/>
              <w:snapToGrid w:val="0"/>
            </w:pPr>
          </w:p>
        </w:tc>
      </w:tr>
      <w:tr w:rsidR="00514C67" w:rsidRPr="00514C67" w:rsidTr="000D64BD">
        <w:tc>
          <w:tcPr>
            <w:tcW w:w="2337" w:type="dxa"/>
            <w:tcBorders>
              <w:left w:val="nil"/>
              <w:right w:val="nil"/>
            </w:tcBorders>
          </w:tcPr>
          <w:p w:rsidR="00514C67" w:rsidRPr="00514C67" w:rsidRDefault="00514C67" w:rsidP="000D64BD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514C67">
              <w:rPr>
                <w:b/>
                <w:bCs/>
              </w:rPr>
              <w:t>ICU</w:t>
            </w:r>
          </w:p>
        </w:tc>
        <w:tc>
          <w:tcPr>
            <w:tcW w:w="2337" w:type="dxa"/>
            <w:tcBorders>
              <w:left w:val="nil"/>
              <w:right w:val="nil"/>
            </w:tcBorders>
          </w:tcPr>
          <w:p w:rsidR="00514C67" w:rsidRPr="00514C67" w:rsidRDefault="00514C67" w:rsidP="000D64BD">
            <w:pPr>
              <w:widowControl w:val="0"/>
              <w:adjustRightInd w:val="0"/>
              <w:snapToGrid w:val="0"/>
            </w:pPr>
            <w:r w:rsidRPr="00514C67">
              <w:t>0.49^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:rsidR="00514C67" w:rsidRPr="00514C67" w:rsidRDefault="00514C67" w:rsidP="000D64BD">
            <w:pPr>
              <w:widowControl w:val="0"/>
              <w:adjustRightInd w:val="0"/>
              <w:snapToGrid w:val="0"/>
            </w:pPr>
            <w:r w:rsidRPr="00514C67">
              <w:t>0.04 to 5.91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:rsidR="00514C67" w:rsidRPr="00514C67" w:rsidRDefault="00514C67" w:rsidP="000D64BD">
            <w:pPr>
              <w:widowControl w:val="0"/>
              <w:adjustRightInd w:val="0"/>
              <w:snapToGrid w:val="0"/>
            </w:pPr>
            <w:r w:rsidRPr="00514C67">
              <w:t>0.57</w:t>
            </w:r>
          </w:p>
        </w:tc>
      </w:tr>
      <w:tr w:rsidR="00514C67" w:rsidRPr="00514C67" w:rsidTr="000D64BD">
        <w:tc>
          <w:tcPr>
            <w:tcW w:w="2337" w:type="dxa"/>
            <w:tcBorders>
              <w:left w:val="nil"/>
              <w:right w:val="nil"/>
            </w:tcBorders>
          </w:tcPr>
          <w:p w:rsidR="00514C67" w:rsidRPr="00514C67" w:rsidRDefault="00514C67" w:rsidP="000D64BD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514C67">
              <w:rPr>
                <w:b/>
                <w:bCs/>
              </w:rPr>
              <w:t>Intubation</w:t>
            </w:r>
          </w:p>
        </w:tc>
        <w:tc>
          <w:tcPr>
            <w:tcW w:w="2337" w:type="dxa"/>
            <w:tcBorders>
              <w:left w:val="nil"/>
              <w:right w:val="nil"/>
            </w:tcBorders>
          </w:tcPr>
          <w:p w:rsidR="00514C67" w:rsidRPr="00514C67" w:rsidRDefault="00514C67" w:rsidP="000D64BD">
            <w:pPr>
              <w:widowControl w:val="0"/>
              <w:adjustRightInd w:val="0"/>
              <w:snapToGrid w:val="0"/>
            </w:pPr>
            <w:r w:rsidRPr="00514C67">
              <w:t>0.44†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:rsidR="00514C67" w:rsidRPr="00514C67" w:rsidRDefault="00514C67" w:rsidP="000D64BD">
            <w:pPr>
              <w:widowControl w:val="0"/>
              <w:adjustRightInd w:val="0"/>
              <w:snapToGrid w:val="0"/>
            </w:pPr>
            <w:r w:rsidRPr="00514C67">
              <w:t>0.14 to 1.38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:rsidR="00514C67" w:rsidRPr="00514C67" w:rsidRDefault="00514C67" w:rsidP="000D64BD">
            <w:pPr>
              <w:widowControl w:val="0"/>
              <w:adjustRightInd w:val="0"/>
              <w:snapToGrid w:val="0"/>
            </w:pPr>
            <w:r w:rsidRPr="00514C67">
              <w:t>0.16</w:t>
            </w:r>
          </w:p>
        </w:tc>
      </w:tr>
      <w:tr w:rsidR="00514C67" w:rsidRPr="00514C67" w:rsidTr="000D64BD">
        <w:tc>
          <w:tcPr>
            <w:tcW w:w="2337" w:type="dxa"/>
            <w:tcBorders>
              <w:left w:val="nil"/>
              <w:right w:val="nil"/>
            </w:tcBorders>
          </w:tcPr>
          <w:p w:rsidR="00514C67" w:rsidRPr="00514C67" w:rsidRDefault="00514C67" w:rsidP="000D64BD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514C67">
              <w:rPr>
                <w:b/>
                <w:bCs/>
              </w:rPr>
              <w:t>Mortality</w:t>
            </w:r>
          </w:p>
        </w:tc>
        <w:tc>
          <w:tcPr>
            <w:tcW w:w="2337" w:type="dxa"/>
            <w:tcBorders>
              <w:left w:val="nil"/>
              <w:right w:val="nil"/>
            </w:tcBorders>
          </w:tcPr>
          <w:p w:rsidR="00514C67" w:rsidRPr="00514C67" w:rsidRDefault="00514C67" w:rsidP="000D64BD">
            <w:pPr>
              <w:widowControl w:val="0"/>
              <w:adjustRightInd w:val="0"/>
              <w:snapToGrid w:val="0"/>
            </w:pPr>
            <w:r w:rsidRPr="00514C67">
              <w:t>0.27‡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:rsidR="00514C67" w:rsidRPr="00514C67" w:rsidRDefault="00514C67" w:rsidP="000D64BD">
            <w:pPr>
              <w:widowControl w:val="0"/>
              <w:adjustRightInd w:val="0"/>
              <w:snapToGrid w:val="0"/>
            </w:pPr>
            <w:r w:rsidRPr="00514C67">
              <w:t>0.06 to 1.19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:rsidR="00514C67" w:rsidRPr="00514C67" w:rsidRDefault="00514C67" w:rsidP="000D64BD">
            <w:pPr>
              <w:widowControl w:val="0"/>
              <w:adjustRightInd w:val="0"/>
              <w:snapToGrid w:val="0"/>
            </w:pPr>
            <w:r w:rsidRPr="00514C67">
              <w:t>0.08</w:t>
            </w:r>
          </w:p>
        </w:tc>
      </w:tr>
      <w:tr w:rsidR="00514C67" w:rsidRPr="00682F05" w:rsidTr="000D64BD">
        <w:tc>
          <w:tcPr>
            <w:tcW w:w="9350" w:type="dxa"/>
            <w:gridSpan w:val="4"/>
            <w:tcBorders>
              <w:left w:val="nil"/>
              <w:right w:val="nil"/>
            </w:tcBorders>
          </w:tcPr>
          <w:p w:rsidR="00514C67" w:rsidRPr="00514C67" w:rsidRDefault="00514C67" w:rsidP="000D64BD">
            <w:pPr>
              <w:widowControl w:val="0"/>
              <w:adjustRightInd w:val="0"/>
              <w:snapToGrid w:val="0"/>
            </w:pPr>
            <w:r w:rsidRPr="00514C67">
              <w:t>*Model adjusted for HbA1c, CVD, admission ALT level, and imaging modality</w:t>
            </w:r>
          </w:p>
          <w:p w:rsidR="00514C67" w:rsidRPr="00514C67" w:rsidRDefault="00514C67" w:rsidP="000D64BD">
            <w:pPr>
              <w:widowControl w:val="0"/>
              <w:adjustRightInd w:val="0"/>
              <w:snapToGrid w:val="0"/>
            </w:pPr>
            <w:r w:rsidRPr="00514C67">
              <w:t>^Model adjusts for HbA1c, CVD, admission INR and creatinine, and imaging modality</w:t>
            </w:r>
          </w:p>
          <w:p w:rsidR="00514C67" w:rsidRPr="00514C67" w:rsidRDefault="00514C67" w:rsidP="000D64BD">
            <w:pPr>
              <w:widowControl w:val="0"/>
              <w:adjustRightInd w:val="0"/>
              <w:snapToGrid w:val="0"/>
            </w:pPr>
            <w:r w:rsidRPr="00514C67">
              <w:t>†Model adjusts for BMI, diabetes, CVD, admission ALT, and imaging modality</w:t>
            </w:r>
          </w:p>
          <w:p w:rsidR="00514C67" w:rsidRPr="00514C67" w:rsidRDefault="00514C67" w:rsidP="000D64BD">
            <w:pPr>
              <w:widowControl w:val="0"/>
              <w:adjustRightInd w:val="0"/>
              <w:snapToGrid w:val="0"/>
            </w:pPr>
            <w:r w:rsidRPr="00514C67">
              <w:t>‡Model adjusts for diabetes, admission INR and creatinine, and imaging modality</w:t>
            </w:r>
          </w:p>
          <w:p w:rsidR="00514C67" w:rsidRPr="00682F05" w:rsidRDefault="00514C67" w:rsidP="000D64BD">
            <w:pPr>
              <w:widowControl w:val="0"/>
              <w:adjustRightInd w:val="0"/>
              <w:snapToGrid w:val="0"/>
            </w:pPr>
            <w:r w:rsidRPr="00514C67">
              <w:t>CI: confidence interval, LOS: length of stay, ICU: intensive care unit</w:t>
            </w:r>
          </w:p>
        </w:tc>
      </w:tr>
    </w:tbl>
    <w:p w:rsidR="00514C67" w:rsidRPr="00682F05" w:rsidRDefault="00514C67" w:rsidP="00514C67">
      <w:pPr>
        <w:widowControl w:val="0"/>
        <w:adjustRightInd w:val="0"/>
        <w:snapToGrid w:val="0"/>
      </w:pPr>
    </w:p>
    <w:p w:rsidR="00514C67" w:rsidRPr="00682F05" w:rsidRDefault="00514C67" w:rsidP="00514C67">
      <w:pPr>
        <w:widowControl w:val="0"/>
        <w:adjustRightInd w:val="0"/>
        <w:snapToGrid w:val="0"/>
      </w:pPr>
    </w:p>
    <w:p w:rsidR="0043384D" w:rsidRDefault="0043384D"/>
    <w:sectPr w:rsidR="0043384D" w:rsidSect="00682F0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63D" w:rsidRDefault="00FE363D" w:rsidP="00F91044">
      <w:r>
        <w:separator/>
      </w:r>
    </w:p>
  </w:endnote>
  <w:endnote w:type="continuationSeparator" w:id="1">
    <w:p w:rsidR="00FE363D" w:rsidRDefault="00FE363D" w:rsidP="00F91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763029540"/>
      <w:docPartObj>
        <w:docPartGallery w:val="Page Numbers (Bottom of Page)"/>
        <w:docPartUnique/>
      </w:docPartObj>
    </w:sdtPr>
    <w:sdtContent>
      <w:p w:rsidR="002F4DAC" w:rsidRDefault="00F91044" w:rsidP="002F4D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514C67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F4DAC" w:rsidRDefault="00FE363D" w:rsidP="002F4DA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2121872963"/>
      <w:docPartObj>
        <w:docPartGallery w:val="Page Numbers (Bottom of Page)"/>
        <w:docPartUnique/>
      </w:docPartObj>
    </w:sdtPr>
    <w:sdtContent>
      <w:p w:rsidR="002F4DAC" w:rsidRDefault="00F91044" w:rsidP="002F4D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514C67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14C67"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:rsidR="002F4DAC" w:rsidRDefault="00FE363D" w:rsidP="002F4DAC">
    <w:pPr>
      <w:pStyle w:val="Footer"/>
      <w:tabs>
        <w:tab w:val="clear" w:pos="4680"/>
        <w:tab w:val="clear" w:pos="9360"/>
      </w:tabs>
      <w:ind w:right="360"/>
      <w:jc w:val="center"/>
      <w:rPr>
        <w:caps/>
        <w:noProof/>
        <w:color w:val="4F81BD" w:themeColor="accent1"/>
      </w:rPr>
    </w:pPr>
  </w:p>
  <w:p w:rsidR="002F4DAC" w:rsidRDefault="00FE363D" w:rsidP="002F4DA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63D" w:rsidRDefault="00FE363D" w:rsidP="00F91044">
      <w:r>
        <w:separator/>
      </w:r>
    </w:p>
  </w:footnote>
  <w:footnote w:type="continuationSeparator" w:id="1">
    <w:p w:rsidR="00FE363D" w:rsidRDefault="00FE363D" w:rsidP="00F910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4C67"/>
    <w:rsid w:val="002A0153"/>
    <w:rsid w:val="0043384D"/>
    <w:rsid w:val="00514C67"/>
    <w:rsid w:val="00523FA9"/>
    <w:rsid w:val="005E3B43"/>
    <w:rsid w:val="00884EC2"/>
    <w:rsid w:val="00982E21"/>
    <w:rsid w:val="00F80685"/>
    <w:rsid w:val="00F91044"/>
    <w:rsid w:val="00FC0606"/>
    <w:rsid w:val="00FE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C67"/>
    <w:pPr>
      <w:spacing w:after="0" w:line="240" w:lineRule="auto"/>
    </w:pPr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14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C67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14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>MS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Robin Wei</cp:lastModifiedBy>
  <cp:revision>2</cp:revision>
  <dcterms:created xsi:type="dcterms:W3CDTF">2021-05-13T13:46:00Z</dcterms:created>
  <dcterms:modified xsi:type="dcterms:W3CDTF">2021-05-18T10:38:00Z</dcterms:modified>
</cp:coreProperties>
</file>