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151A4" w14:textId="77777777" w:rsidR="00074E10" w:rsidRPr="00AD526C" w:rsidRDefault="00074E10" w:rsidP="00074E10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D526C">
        <w:rPr>
          <w:rFonts w:ascii="Arial" w:hAnsi="Arial" w:cs="Arial"/>
          <w:b/>
        </w:rPr>
        <w:t xml:space="preserve">Supplementary Table: </w:t>
      </w:r>
      <w:r w:rsidRPr="00AD526C">
        <w:rPr>
          <w:rFonts w:ascii="Arial" w:hAnsi="Arial" w:cs="Arial"/>
        </w:rPr>
        <w:t>Formulae for Selected Non-Invasive-Tests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074E10" w:rsidRPr="00AD526C" w14:paraId="23B2DEE5" w14:textId="77777777" w:rsidTr="00327FC3">
        <w:tc>
          <w:tcPr>
            <w:tcW w:w="2245" w:type="dxa"/>
          </w:tcPr>
          <w:p w14:paraId="5F25C7E9" w14:textId="77777777" w:rsidR="00074E10" w:rsidRPr="00AD526C" w:rsidRDefault="00074E10" w:rsidP="00327FC3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526C">
              <w:rPr>
                <w:rFonts w:ascii="Arial" w:hAnsi="Arial" w:cs="Arial"/>
                <w:b/>
                <w:sz w:val="24"/>
                <w:szCs w:val="24"/>
              </w:rPr>
              <w:t>Non-invasive tests</w:t>
            </w:r>
          </w:p>
        </w:tc>
        <w:tc>
          <w:tcPr>
            <w:tcW w:w="7105" w:type="dxa"/>
          </w:tcPr>
          <w:p w14:paraId="47730C7C" w14:textId="77777777" w:rsidR="00074E10" w:rsidRPr="00AD526C" w:rsidRDefault="00074E10" w:rsidP="00327FC3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526C">
              <w:rPr>
                <w:rFonts w:ascii="Arial" w:hAnsi="Arial" w:cs="Arial"/>
                <w:b/>
                <w:sz w:val="24"/>
                <w:szCs w:val="24"/>
              </w:rPr>
              <w:t>Formula</w:t>
            </w:r>
          </w:p>
        </w:tc>
      </w:tr>
      <w:tr w:rsidR="00074E10" w:rsidRPr="00AD526C" w14:paraId="04DD302D" w14:textId="77777777" w:rsidTr="00327FC3">
        <w:tc>
          <w:tcPr>
            <w:tcW w:w="2245" w:type="dxa"/>
          </w:tcPr>
          <w:p w14:paraId="201DB59C" w14:textId="77777777" w:rsidR="00074E10" w:rsidRPr="002E3C73" w:rsidRDefault="00074E10" w:rsidP="00327FC3">
            <w:pPr>
              <w:spacing w:line="48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2E3C73">
              <w:rPr>
                <w:rFonts w:ascii="Arial" w:hAnsi="Arial" w:cs="Arial"/>
                <w:sz w:val="24"/>
                <w:szCs w:val="24"/>
              </w:rPr>
              <w:t>APRI</w:t>
            </w:r>
            <w:r w:rsidR="00030A0B" w:rsidRPr="002E3C73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105" w:type="dxa"/>
          </w:tcPr>
          <w:p w14:paraId="2ECCE0EA" w14:textId="77777777" w:rsidR="00074E10" w:rsidRPr="00AD526C" w:rsidRDefault="00074E10" w:rsidP="00327FC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AD526C">
              <w:rPr>
                <w:rFonts w:ascii="Arial" w:hAnsi="Arial" w:cs="Arial"/>
                <w:sz w:val="24"/>
                <w:szCs w:val="24"/>
              </w:rPr>
              <w:t>[(AST/normal AST)/platelet count (103/mL)] x 100</w:t>
            </w:r>
          </w:p>
        </w:tc>
      </w:tr>
      <w:tr w:rsidR="00074E10" w:rsidRPr="00AD526C" w14:paraId="17B4B1A8" w14:textId="77777777" w:rsidTr="00327FC3">
        <w:tc>
          <w:tcPr>
            <w:tcW w:w="2245" w:type="dxa"/>
          </w:tcPr>
          <w:p w14:paraId="348DE68B" w14:textId="77777777" w:rsidR="00074E10" w:rsidRPr="002E3C73" w:rsidRDefault="00074E10" w:rsidP="00327FC3">
            <w:pPr>
              <w:spacing w:line="48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2E3C73">
              <w:rPr>
                <w:rFonts w:ascii="Arial" w:hAnsi="Arial" w:cs="Arial"/>
                <w:sz w:val="24"/>
                <w:szCs w:val="24"/>
              </w:rPr>
              <w:t>FIB-4</w:t>
            </w:r>
            <w:r w:rsidR="00030A0B" w:rsidRPr="002E3C73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105" w:type="dxa"/>
          </w:tcPr>
          <w:p w14:paraId="42D2452D" w14:textId="77777777" w:rsidR="00074E10" w:rsidRPr="00AD526C" w:rsidRDefault="00074E10" w:rsidP="00327FC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AD526C">
              <w:rPr>
                <w:rFonts w:ascii="Arial" w:hAnsi="Arial" w:cs="Arial"/>
                <w:sz w:val="24"/>
                <w:szCs w:val="24"/>
              </w:rPr>
              <w:t xml:space="preserve">[age(years) x AST) / (platelet count (103/mL) x </w:t>
            </w:r>
            <w:r w:rsidRPr="00AD526C">
              <w:rPr>
                <w:rFonts w:ascii="Arial" w:hAnsi="Arial" w:cs="Arial"/>
                <w:sz w:val="24"/>
                <w:szCs w:val="24"/>
              </w:rPr>
              <w:sym w:font="Symbol" w:char="F0D6"/>
            </w:r>
            <w:r w:rsidRPr="00AD526C">
              <w:rPr>
                <w:rFonts w:ascii="Arial" w:hAnsi="Arial" w:cs="Arial"/>
                <w:sz w:val="24"/>
                <w:szCs w:val="24"/>
              </w:rPr>
              <w:t>ALT]</w:t>
            </w:r>
          </w:p>
        </w:tc>
      </w:tr>
      <w:tr w:rsidR="00074E10" w:rsidRPr="00AD526C" w14:paraId="55E3CF95" w14:textId="77777777" w:rsidTr="00327FC3">
        <w:tc>
          <w:tcPr>
            <w:tcW w:w="2245" w:type="dxa"/>
          </w:tcPr>
          <w:p w14:paraId="0A103980" w14:textId="77777777" w:rsidR="00074E10" w:rsidRPr="002E3C73" w:rsidRDefault="00074E10" w:rsidP="00327FC3">
            <w:pPr>
              <w:spacing w:line="48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2E3C73">
              <w:rPr>
                <w:rFonts w:ascii="Arial" w:hAnsi="Arial" w:cs="Arial"/>
                <w:sz w:val="24"/>
                <w:szCs w:val="24"/>
              </w:rPr>
              <w:t>NFS</w:t>
            </w:r>
            <w:r w:rsidR="00030A0B" w:rsidRPr="002E3C73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105" w:type="dxa"/>
          </w:tcPr>
          <w:p w14:paraId="2B7A9135" w14:textId="77777777" w:rsidR="00074E10" w:rsidRPr="00AD526C" w:rsidRDefault="00074E10" w:rsidP="00327FC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526C">
              <w:rPr>
                <w:rFonts w:ascii="Arial" w:hAnsi="Arial" w:cs="Arial"/>
                <w:sz w:val="24"/>
                <w:szCs w:val="24"/>
              </w:rPr>
              <w:t>-1.675 + 0.037 × age (years) + 0.094 × BMI (kg/m2) + 1.13 × IFG/diabetes (yes = 1, no = 0) + 0.99 × AST/ALT ratio – 0.013 × platelet (×109/L) – 0.66 × albumin (g/dL)</w:t>
            </w:r>
          </w:p>
          <w:p w14:paraId="18217074" w14:textId="77777777" w:rsidR="00074E10" w:rsidRPr="00AD526C" w:rsidRDefault="00074E10" w:rsidP="00327FC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9F5EDF" w14:textId="77777777" w:rsidR="00074E10" w:rsidRPr="00AD526C" w:rsidRDefault="00074E10" w:rsidP="00074E10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D526C">
        <w:rPr>
          <w:rFonts w:ascii="Arial" w:hAnsi="Arial" w:cs="Arial"/>
        </w:rPr>
        <w:t xml:space="preserve">AST, aspartate aminotransferase; ALT, alanine aminotransferase, APRI, </w:t>
      </w:r>
      <w:proofErr w:type="gramStart"/>
      <w:r w:rsidRPr="00AD526C">
        <w:rPr>
          <w:rFonts w:ascii="Arial" w:hAnsi="Arial" w:cs="Arial"/>
        </w:rPr>
        <w:t>AST :</w:t>
      </w:r>
      <w:proofErr w:type="gramEnd"/>
      <w:r w:rsidRPr="00AD526C">
        <w:rPr>
          <w:rFonts w:ascii="Arial" w:hAnsi="Arial" w:cs="Arial"/>
        </w:rPr>
        <w:t xml:space="preserve"> Platelet Ratio Index; FIB-4, Fibrosis-4 index; BMI, Body mass index; IFG, impaired fasting glycemia.</w:t>
      </w:r>
      <w:bookmarkStart w:id="0" w:name="_GoBack"/>
      <w:bookmarkEnd w:id="0"/>
    </w:p>
    <w:p w14:paraId="40075F63" w14:textId="77777777" w:rsidR="0080251A" w:rsidRPr="00F74EB0" w:rsidRDefault="00F74EB0">
      <w:pPr>
        <w:rPr>
          <w:rFonts w:ascii="Arial" w:hAnsi="Arial" w:cs="Arial"/>
        </w:rPr>
      </w:pPr>
    </w:p>
    <w:p w14:paraId="75E332A7" w14:textId="77777777" w:rsidR="00030A0B" w:rsidRPr="00030A0B" w:rsidRDefault="00030A0B" w:rsidP="00030A0B">
      <w:pPr>
        <w:pStyle w:val="EndNoteBibliography"/>
        <w:rPr>
          <w:rFonts w:ascii="Arial" w:hAnsi="Arial" w:cs="Arial"/>
        </w:rPr>
      </w:pPr>
      <w:r w:rsidRPr="00030A0B">
        <w:rPr>
          <w:rFonts w:ascii="Arial" w:hAnsi="Arial" w:cs="Arial"/>
        </w:rPr>
        <w:t>1.</w:t>
      </w:r>
      <w:r w:rsidRPr="00030A0B">
        <w:rPr>
          <w:rFonts w:ascii="Arial" w:hAnsi="Arial" w:cs="Arial"/>
        </w:rPr>
        <w:tab/>
        <w:t>Wai CT, Greenson JK, Fontana RJ, et al. A simple noninvasive index can predict both significant fibrosis and cirrhosis in patients with chronic hepatitis C. Hepatology 2003;38:518-26.</w:t>
      </w:r>
    </w:p>
    <w:p w14:paraId="281B1AC5" w14:textId="77777777" w:rsidR="00030A0B" w:rsidRPr="00030A0B" w:rsidRDefault="00030A0B" w:rsidP="00030A0B">
      <w:pPr>
        <w:pStyle w:val="EndNoteBibliography"/>
        <w:rPr>
          <w:rFonts w:ascii="Arial" w:hAnsi="Arial" w:cs="Arial"/>
        </w:rPr>
      </w:pPr>
      <w:r w:rsidRPr="00030A0B">
        <w:rPr>
          <w:rFonts w:ascii="Arial" w:hAnsi="Arial" w:cs="Arial"/>
        </w:rPr>
        <w:t>2.</w:t>
      </w:r>
      <w:r w:rsidRPr="00030A0B">
        <w:rPr>
          <w:rFonts w:ascii="Arial" w:hAnsi="Arial" w:cs="Arial"/>
        </w:rPr>
        <w:tab/>
        <w:t>Sterling RK, Lissen E, Clumeck N, et al. Development of a simple noninvasive index to predict significant fibrosis in patients with HIV/HCV coinfection. Hepatology 2006;43:1317-25.</w:t>
      </w:r>
    </w:p>
    <w:p w14:paraId="32DEB2D6" w14:textId="77777777" w:rsidR="00030A0B" w:rsidRPr="00030A0B" w:rsidRDefault="00030A0B" w:rsidP="00030A0B">
      <w:pPr>
        <w:pStyle w:val="EndNoteBibliography"/>
        <w:rPr>
          <w:rFonts w:ascii="Arial" w:hAnsi="Arial" w:cs="Arial"/>
        </w:rPr>
      </w:pPr>
      <w:r w:rsidRPr="00030A0B">
        <w:rPr>
          <w:rFonts w:ascii="Arial" w:hAnsi="Arial" w:cs="Arial"/>
        </w:rPr>
        <w:t>3.</w:t>
      </w:r>
      <w:r w:rsidRPr="00030A0B">
        <w:rPr>
          <w:rFonts w:ascii="Arial" w:hAnsi="Arial" w:cs="Arial"/>
        </w:rPr>
        <w:tab/>
        <w:t>Angulo P, Hui JM, Marchesini G, et al. The NAFLD fibrosis score: a noninvasive system that identifies liver fibrosis in patients with NAFLD. Hepatology 2007;45:846-54.</w:t>
      </w:r>
    </w:p>
    <w:p w14:paraId="247F8938" w14:textId="77777777" w:rsidR="00030A0B" w:rsidRDefault="00030A0B"/>
    <w:sectPr w:rsidR="00030A0B" w:rsidSect="00DA6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10"/>
    <w:rsid w:val="0002773D"/>
    <w:rsid w:val="00030A0B"/>
    <w:rsid w:val="00052992"/>
    <w:rsid w:val="00061BD9"/>
    <w:rsid w:val="00074E10"/>
    <w:rsid w:val="000D1AEC"/>
    <w:rsid w:val="000D2A6F"/>
    <w:rsid w:val="000F29E3"/>
    <w:rsid w:val="001047C2"/>
    <w:rsid w:val="00107530"/>
    <w:rsid w:val="00110678"/>
    <w:rsid w:val="001662B8"/>
    <w:rsid w:val="00181762"/>
    <w:rsid w:val="00181A3B"/>
    <w:rsid w:val="001B4347"/>
    <w:rsid w:val="001D2159"/>
    <w:rsid w:val="00237519"/>
    <w:rsid w:val="002417CF"/>
    <w:rsid w:val="002616C7"/>
    <w:rsid w:val="00264CCF"/>
    <w:rsid w:val="002779C3"/>
    <w:rsid w:val="002A2F1E"/>
    <w:rsid w:val="002A685F"/>
    <w:rsid w:val="002C249C"/>
    <w:rsid w:val="002C63CB"/>
    <w:rsid w:val="002E190E"/>
    <w:rsid w:val="002E3C73"/>
    <w:rsid w:val="00343CD6"/>
    <w:rsid w:val="00367523"/>
    <w:rsid w:val="003848DC"/>
    <w:rsid w:val="0038738C"/>
    <w:rsid w:val="00396721"/>
    <w:rsid w:val="003B4B61"/>
    <w:rsid w:val="003C2250"/>
    <w:rsid w:val="004048C3"/>
    <w:rsid w:val="0044596F"/>
    <w:rsid w:val="00457C6A"/>
    <w:rsid w:val="00464ECA"/>
    <w:rsid w:val="00477675"/>
    <w:rsid w:val="004F370F"/>
    <w:rsid w:val="00511929"/>
    <w:rsid w:val="00514643"/>
    <w:rsid w:val="005535D6"/>
    <w:rsid w:val="00564F57"/>
    <w:rsid w:val="00565DA8"/>
    <w:rsid w:val="00571888"/>
    <w:rsid w:val="00586E37"/>
    <w:rsid w:val="0059009A"/>
    <w:rsid w:val="005B0219"/>
    <w:rsid w:val="005B4326"/>
    <w:rsid w:val="005B4F7D"/>
    <w:rsid w:val="005B5BD6"/>
    <w:rsid w:val="005D64C6"/>
    <w:rsid w:val="005E0326"/>
    <w:rsid w:val="00605D48"/>
    <w:rsid w:val="00606DFC"/>
    <w:rsid w:val="006139EA"/>
    <w:rsid w:val="00620510"/>
    <w:rsid w:val="00626505"/>
    <w:rsid w:val="006340AC"/>
    <w:rsid w:val="00691FE7"/>
    <w:rsid w:val="006B7A1C"/>
    <w:rsid w:val="006D65D0"/>
    <w:rsid w:val="006E2622"/>
    <w:rsid w:val="00764F7C"/>
    <w:rsid w:val="007859B3"/>
    <w:rsid w:val="007C4D04"/>
    <w:rsid w:val="007E07BD"/>
    <w:rsid w:val="007E3A03"/>
    <w:rsid w:val="008038A6"/>
    <w:rsid w:val="008224B0"/>
    <w:rsid w:val="00827A96"/>
    <w:rsid w:val="008511A5"/>
    <w:rsid w:val="0085411C"/>
    <w:rsid w:val="00891DE7"/>
    <w:rsid w:val="0089273E"/>
    <w:rsid w:val="008C0572"/>
    <w:rsid w:val="008E2985"/>
    <w:rsid w:val="00910632"/>
    <w:rsid w:val="009168F0"/>
    <w:rsid w:val="00922D1E"/>
    <w:rsid w:val="00925DF2"/>
    <w:rsid w:val="009453CF"/>
    <w:rsid w:val="00947A09"/>
    <w:rsid w:val="00952655"/>
    <w:rsid w:val="009826AC"/>
    <w:rsid w:val="009A4B8C"/>
    <w:rsid w:val="009D479D"/>
    <w:rsid w:val="009E3050"/>
    <w:rsid w:val="00A02D6A"/>
    <w:rsid w:val="00A400E8"/>
    <w:rsid w:val="00A418A3"/>
    <w:rsid w:val="00A64069"/>
    <w:rsid w:val="00A65B2E"/>
    <w:rsid w:val="00AA01E4"/>
    <w:rsid w:val="00AB1999"/>
    <w:rsid w:val="00AC50C2"/>
    <w:rsid w:val="00B25213"/>
    <w:rsid w:val="00B30BD4"/>
    <w:rsid w:val="00B535CD"/>
    <w:rsid w:val="00B87085"/>
    <w:rsid w:val="00BA7415"/>
    <w:rsid w:val="00BB7C3E"/>
    <w:rsid w:val="00BC7960"/>
    <w:rsid w:val="00BE36C5"/>
    <w:rsid w:val="00C36917"/>
    <w:rsid w:val="00C76116"/>
    <w:rsid w:val="00C84D64"/>
    <w:rsid w:val="00C9405B"/>
    <w:rsid w:val="00CA0E79"/>
    <w:rsid w:val="00CB5CD2"/>
    <w:rsid w:val="00D26C31"/>
    <w:rsid w:val="00D35407"/>
    <w:rsid w:val="00D65D30"/>
    <w:rsid w:val="00D75339"/>
    <w:rsid w:val="00D83265"/>
    <w:rsid w:val="00DA13ED"/>
    <w:rsid w:val="00DA1F6D"/>
    <w:rsid w:val="00DA6786"/>
    <w:rsid w:val="00DC03FC"/>
    <w:rsid w:val="00E04DAB"/>
    <w:rsid w:val="00E06774"/>
    <w:rsid w:val="00E32E15"/>
    <w:rsid w:val="00E36BF6"/>
    <w:rsid w:val="00E4716F"/>
    <w:rsid w:val="00E64044"/>
    <w:rsid w:val="00E67CEA"/>
    <w:rsid w:val="00E84F11"/>
    <w:rsid w:val="00E90CA5"/>
    <w:rsid w:val="00EB5B4E"/>
    <w:rsid w:val="00EC3836"/>
    <w:rsid w:val="00ED0262"/>
    <w:rsid w:val="00EE1D76"/>
    <w:rsid w:val="00F01F0D"/>
    <w:rsid w:val="00F2351A"/>
    <w:rsid w:val="00F27371"/>
    <w:rsid w:val="00F31DD6"/>
    <w:rsid w:val="00F62CAB"/>
    <w:rsid w:val="00F73C22"/>
    <w:rsid w:val="00F74EB0"/>
    <w:rsid w:val="00F80B41"/>
    <w:rsid w:val="00F84370"/>
    <w:rsid w:val="00F84C66"/>
    <w:rsid w:val="00FE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8BFE8"/>
  <w14:defaultImageDpi w14:val="32767"/>
  <w15:chartTrackingRefBased/>
  <w15:docId w15:val="{BD618C0E-E5B8-A54C-803F-9FBB19EC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74E1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4E1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030A0B"/>
  </w:style>
  <w:style w:type="character" w:customStyle="1" w:styleId="EndNoteBibliographyChar">
    <w:name w:val="EndNote Bibliography Char"/>
    <w:basedOn w:val="DefaultParagraphFont"/>
    <w:link w:val="EndNoteBibliography"/>
    <w:rsid w:val="00030A0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Taseen Syed</dc:creator>
  <cp:keywords/>
  <dc:description/>
  <cp:lastModifiedBy>Taseen Syed</cp:lastModifiedBy>
  <cp:revision>4</cp:revision>
  <dcterms:created xsi:type="dcterms:W3CDTF">2021-05-17T15:54:00Z</dcterms:created>
  <dcterms:modified xsi:type="dcterms:W3CDTF">2021-05-18T15:45:00Z</dcterms:modified>
</cp:coreProperties>
</file>