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Supplement 1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Population estimate files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U.S. Census Bureau estimates by age and gender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D15285">
        <w:t>https://www2.census.gov/programs-surveys/popest/tables/2010-2019/national/asrh/nc-est2019-asr6h.xlsx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U.S. Census Bureau regional population estimates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5285">
        <w:t>https://www2.census.gov/programs-surveys/popest/tables/2010-2019/state/totals/nst-est2019-01.xlsx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52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Description of variables  </w:t>
      </w:r>
    </w:p>
    <w:p w:rsidR="00BC579D" w:rsidRDefault="00BC579D" w:rsidP="00BC579D">
      <w:pPr>
        <w:pStyle w:val="ListParagraph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Region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285">
        <w:rPr>
          <w:rFonts w:ascii="Times New Roman" w:hAnsi="Times New Roman" w:cs="Times New Roman"/>
          <w:color w:val="000000" w:themeColor="text1"/>
          <w:sz w:val="24"/>
          <w:szCs w:val="24"/>
        </w:rPr>
        <w:t>It is defined by the U.S. Census Bureau as below: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7375"/>
      </w:tblGrid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Region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States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Northeast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ME, NH, VT, MA, RI, CT, NY, NJ, and PA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Midwest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OH, IN, IL, MI, WI, MN, IA, MO, ND, SD, NE, and KS</w:t>
            </w:r>
          </w:p>
        </w:tc>
      </w:tr>
      <w:tr w:rsidR="00BC579D" w:rsidRPr="00460626" w:rsidTr="0066272C">
        <w:trPr>
          <w:trHeight w:val="476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South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DE, MD, DC, VA, WV, NC, SC, GA, FL, KY, TN, AL, MS, AR, LA, OK, and TX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West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MT, ID, WY, CO, NM, AZ, UT, NV, WA, OR, CA, AK, and HI</w:t>
            </w:r>
          </w:p>
        </w:tc>
      </w:tr>
    </w:tbl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C579D" w:rsidRDefault="00BC579D" w:rsidP="00BC579D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Insurance status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285">
        <w:rPr>
          <w:rFonts w:ascii="Times New Roman" w:hAnsi="Times New Roman" w:cs="Times New Roman"/>
          <w:color w:val="000000" w:themeColor="text1"/>
          <w:sz w:val="24"/>
          <w:szCs w:val="24"/>
        </w:rPr>
        <w:t>The expected primary payer for the hospitalization accounts for insurance status in our analysis.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7375"/>
      </w:tblGrid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Primary payer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Fee-for-service and managed care Medicare patients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Fee-for-service and managed care Medicaid patients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Private insurance 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 cross, Blue shield, HMO (Health Maintenance Organization) plans, PPO (Preferred Provider Organization) plans, and other private insurance providers</w:t>
            </w:r>
          </w:p>
        </w:tc>
      </w:tr>
      <w:tr w:rsidR="00BC579D" w:rsidRPr="00460626" w:rsidTr="0066272C">
        <w:trPr>
          <w:trHeight w:val="300"/>
        </w:trPr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Uninsured</w:t>
            </w:r>
          </w:p>
        </w:tc>
        <w:tc>
          <w:tcPr>
            <w:tcW w:w="7375" w:type="dxa"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Self-pay/No-charge</w:t>
            </w:r>
          </w:p>
        </w:tc>
      </w:tr>
    </w:tbl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APR-DG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Severity of illness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15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All Patient Refined DRGs (APR-DRGs) are assigned using software developed by 3M Health Information Systems. See the link below: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https://www.hcupus.ahrq.gov/db/vars/aprdrg_severity/nisnote.jsp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"/>
        <w:gridCol w:w="7642"/>
      </w:tblGrid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No class specified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Minor loss of function (includes cases with no comorbidity or complications)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Moderate loss of function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Major loss of function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sz w:val="24"/>
                <w:szCs w:val="24"/>
              </w:rPr>
              <w:t>Extreme loss of function</w:t>
            </w:r>
          </w:p>
        </w:tc>
      </w:tr>
    </w:tbl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79D" w:rsidRDefault="00BC579D" w:rsidP="00BC579D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APR-DG Risk of mortality</w:t>
      </w:r>
    </w:p>
    <w:p w:rsidR="00BC579D" w:rsidRDefault="00BC579D" w:rsidP="00BC579D">
      <w:pPr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36"/>
        <w:gridCol w:w="3036"/>
      </w:tblGrid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class specified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Minor likelihood of dying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 likelihood of dying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 likelihood of dying</w:t>
            </w:r>
          </w:p>
        </w:tc>
      </w:tr>
      <w:tr w:rsidR="00BC579D" w:rsidRPr="00460626" w:rsidTr="0066272C"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579D" w:rsidRDefault="00BC579D" w:rsidP="0066272C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Extreme likelihood of dying</w:t>
            </w:r>
          </w:p>
        </w:tc>
      </w:tr>
    </w:tbl>
    <w:p w:rsidR="00FB2264" w:rsidRDefault="00FB2264" w:rsidP="00004BFA">
      <w:pPr>
        <w:adjustRightInd w:val="0"/>
        <w:snapToGrid w:val="0"/>
        <w:spacing w:after="0" w:line="240" w:lineRule="auto"/>
      </w:pPr>
    </w:p>
    <w:sectPr w:rsidR="00FB2264" w:rsidSect="00460626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E2" w:rsidRDefault="009F4AE2" w:rsidP="00584E2E">
      <w:pPr>
        <w:spacing w:after="0" w:line="240" w:lineRule="auto"/>
      </w:pPr>
      <w:r>
        <w:separator/>
      </w:r>
    </w:p>
  </w:endnote>
  <w:endnote w:type="continuationSeparator" w:id="1">
    <w:p w:rsidR="009F4AE2" w:rsidRDefault="009F4AE2" w:rsidP="0058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E2" w:rsidRDefault="009F4AE2" w:rsidP="00584E2E">
      <w:pPr>
        <w:spacing w:after="0" w:line="240" w:lineRule="auto"/>
      </w:pPr>
      <w:r>
        <w:separator/>
      </w:r>
    </w:p>
  </w:footnote>
  <w:footnote w:type="continuationSeparator" w:id="1">
    <w:p w:rsidR="009F4AE2" w:rsidRDefault="009F4AE2" w:rsidP="0058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361960345"/>
      <w:docPartObj>
        <w:docPartGallery w:val="Page Numbers (Top of Page)"/>
        <w:docPartUnique/>
      </w:docPartObj>
    </w:sdtPr>
    <w:sdtContent>
      <w:p w:rsidR="002F1C72" w:rsidRDefault="00584E2E" w:rsidP="0037768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C579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F1C72" w:rsidRDefault="009F4AE2" w:rsidP="002555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72" w:rsidRDefault="009F4AE2" w:rsidP="002555D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BF"/>
    <w:multiLevelType w:val="hybridMultilevel"/>
    <w:tmpl w:val="6EAAFDF0"/>
    <w:lvl w:ilvl="0" w:tplc="A996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18CC"/>
    <w:multiLevelType w:val="hybridMultilevel"/>
    <w:tmpl w:val="5846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51CD"/>
    <w:multiLevelType w:val="hybridMultilevel"/>
    <w:tmpl w:val="1832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79D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4BFA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5DC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4E2E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AE2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579D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D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7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9D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579D"/>
  </w:style>
  <w:style w:type="table" w:styleId="TableGrid">
    <w:name w:val="Table Grid"/>
    <w:basedOn w:val="TableNormal"/>
    <w:uiPriority w:val="39"/>
    <w:rsid w:val="00BC579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2</cp:revision>
  <dcterms:created xsi:type="dcterms:W3CDTF">2021-03-27T19:22:00Z</dcterms:created>
  <dcterms:modified xsi:type="dcterms:W3CDTF">2021-03-31T10:08:00Z</dcterms:modified>
</cp:coreProperties>
</file>